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7F8F4" w14:textId="77777777" w:rsidR="00370004" w:rsidRDefault="00370004" w:rsidP="002648E3">
      <w:pPr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NOTAS EXPLICATIVAS:</w:t>
      </w:r>
    </w:p>
    <w:p w14:paraId="1F566410" w14:textId="77777777" w:rsidR="002648E3" w:rsidRDefault="002648E3" w:rsidP="002648E3">
      <w:pPr>
        <w:spacing w:after="0" w:line="240" w:lineRule="auto"/>
        <w:jc w:val="both"/>
        <w:rPr>
          <w:b/>
          <w:bCs/>
          <w:u w:val="single"/>
        </w:rPr>
      </w:pPr>
    </w:p>
    <w:p w14:paraId="50496EDC" w14:textId="77777777" w:rsidR="00407932" w:rsidRPr="002648E3" w:rsidRDefault="00407932" w:rsidP="002648E3">
      <w:pPr>
        <w:spacing w:after="0" w:line="240" w:lineRule="auto"/>
        <w:jc w:val="both"/>
        <w:rPr>
          <w:b/>
          <w:bCs/>
          <w:i/>
          <w:u w:val="single"/>
        </w:rPr>
      </w:pPr>
      <w:r w:rsidRPr="002648E3">
        <w:rPr>
          <w:b/>
          <w:bCs/>
          <w:i/>
          <w:u w:val="single"/>
        </w:rPr>
        <w:t>Informações Gerais</w:t>
      </w:r>
    </w:p>
    <w:p w14:paraId="2C2EDED7" w14:textId="460B40AB" w:rsidR="00407932" w:rsidRPr="00407932" w:rsidRDefault="00407932" w:rsidP="002648E3">
      <w:pPr>
        <w:spacing w:after="0" w:line="240" w:lineRule="auto"/>
        <w:jc w:val="both"/>
        <w:rPr>
          <w:b/>
          <w:bCs/>
        </w:rPr>
      </w:pPr>
      <w:r w:rsidRPr="00407932">
        <w:rPr>
          <w:b/>
          <w:bCs/>
        </w:rPr>
        <w:t>Nome do órgão:</w:t>
      </w:r>
      <w:r w:rsidR="004D56C6">
        <w:rPr>
          <w:b/>
          <w:bCs/>
        </w:rPr>
        <w:t xml:space="preserve"> Prefeitura </w:t>
      </w:r>
      <w:r w:rsidR="00336C7C">
        <w:rPr>
          <w:b/>
          <w:bCs/>
        </w:rPr>
        <w:t xml:space="preserve">e Fundo Municipal </w:t>
      </w:r>
      <w:r w:rsidR="004D56C6">
        <w:rPr>
          <w:b/>
          <w:bCs/>
        </w:rPr>
        <w:t>de Barão do Triunfo</w:t>
      </w:r>
    </w:p>
    <w:p w14:paraId="1D27ADAF" w14:textId="77777777" w:rsidR="00407932" w:rsidRPr="00407932" w:rsidRDefault="00407932" w:rsidP="002648E3">
      <w:pPr>
        <w:spacing w:after="0" w:line="240" w:lineRule="auto"/>
        <w:jc w:val="both"/>
        <w:rPr>
          <w:b/>
          <w:bCs/>
        </w:rPr>
      </w:pPr>
      <w:r w:rsidRPr="00407932">
        <w:rPr>
          <w:b/>
          <w:bCs/>
        </w:rPr>
        <w:t>Endereço:</w:t>
      </w:r>
    </w:p>
    <w:p w14:paraId="163EC24E" w14:textId="3C0205CA" w:rsidR="00407932" w:rsidRPr="00407932" w:rsidRDefault="00407932" w:rsidP="002648E3">
      <w:pPr>
        <w:spacing w:after="0" w:line="240" w:lineRule="auto"/>
        <w:jc w:val="both"/>
        <w:rPr>
          <w:b/>
          <w:bCs/>
        </w:rPr>
      </w:pPr>
      <w:r w:rsidRPr="00407932">
        <w:rPr>
          <w:b/>
          <w:bCs/>
        </w:rPr>
        <w:t>Natureza Jurídica:</w:t>
      </w:r>
      <w:r w:rsidR="004D56C6">
        <w:rPr>
          <w:b/>
          <w:bCs/>
        </w:rPr>
        <w:t xml:space="preserve"> </w:t>
      </w:r>
    </w:p>
    <w:p w14:paraId="00B0F8DD" w14:textId="77777777" w:rsidR="00407932" w:rsidRPr="00407932" w:rsidRDefault="00407932" w:rsidP="002648E3">
      <w:pPr>
        <w:spacing w:after="0" w:line="240" w:lineRule="auto"/>
        <w:jc w:val="both"/>
        <w:rPr>
          <w:b/>
          <w:bCs/>
        </w:rPr>
      </w:pPr>
      <w:r w:rsidRPr="00407932">
        <w:rPr>
          <w:b/>
          <w:bCs/>
        </w:rPr>
        <w:t xml:space="preserve">Natureza das Operações e Principais Atividades: </w:t>
      </w:r>
    </w:p>
    <w:p w14:paraId="2047F78D" w14:textId="65FBF684" w:rsidR="00407932" w:rsidRPr="00407932" w:rsidRDefault="00407932" w:rsidP="002648E3">
      <w:pPr>
        <w:spacing w:after="0" w:line="240" w:lineRule="auto"/>
        <w:jc w:val="both"/>
        <w:rPr>
          <w:b/>
          <w:bCs/>
        </w:rPr>
      </w:pPr>
      <w:r w:rsidRPr="00407932">
        <w:rPr>
          <w:b/>
          <w:bCs/>
        </w:rPr>
        <w:t>Data de Encerramento:</w:t>
      </w:r>
      <w:r w:rsidR="004D56C6">
        <w:rPr>
          <w:b/>
          <w:bCs/>
        </w:rPr>
        <w:t xml:space="preserve"> 31/12/2021</w:t>
      </w:r>
    </w:p>
    <w:p w14:paraId="03F097B9" w14:textId="7FF281D8" w:rsidR="00407932" w:rsidRPr="00407932" w:rsidRDefault="00407932" w:rsidP="002648E3">
      <w:pPr>
        <w:spacing w:after="0" w:line="240" w:lineRule="auto"/>
        <w:jc w:val="both"/>
        <w:rPr>
          <w:b/>
          <w:bCs/>
        </w:rPr>
      </w:pPr>
      <w:r w:rsidRPr="00407932">
        <w:rPr>
          <w:b/>
          <w:bCs/>
        </w:rPr>
        <w:t>Moeda Utilizada e Nível de Arredondamento:</w:t>
      </w:r>
      <w:r w:rsidR="004D56C6">
        <w:rPr>
          <w:b/>
          <w:bCs/>
        </w:rPr>
        <w:t xml:space="preserve"> Real/ centavos</w:t>
      </w:r>
    </w:p>
    <w:p w14:paraId="3FF9355D" w14:textId="77777777" w:rsidR="002648E3" w:rsidRDefault="002648E3" w:rsidP="002648E3">
      <w:pPr>
        <w:spacing w:after="0" w:line="240" w:lineRule="auto"/>
        <w:jc w:val="both"/>
        <w:rPr>
          <w:b/>
          <w:bCs/>
          <w:u w:val="single"/>
        </w:rPr>
      </w:pPr>
    </w:p>
    <w:p w14:paraId="568105DD" w14:textId="77777777" w:rsidR="00370004" w:rsidRDefault="00370004" w:rsidP="002648E3">
      <w:pPr>
        <w:spacing w:after="0" w:line="240" w:lineRule="auto"/>
        <w:jc w:val="both"/>
        <w:rPr>
          <w:b/>
          <w:bCs/>
          <w:i/>
          <w:u w:val="single"/>
        </w:rPr>
      </w:pPr>
      <w:r w:rsidRPr="002648E3">
        <w:rPr>
          <w:b/>
          <w:bCs/>
          <w:i/>
          <w:u w:val="single"/>
        </w:rPr>
        <w:t>Balanço Orçamentário (Anexo 12)</w:t>
      </w:r>
    </w:p>
    <w:p w14:paraId="2ECAE5F9" w14:textId="77777777" w:rsidR="002648E3" w:rsidRPr="002648E3" w:rsidRDefault="002648E3" w:rsidP="002648E3">
      <w:pPr>
        <w:spacing w:after="0" w:line="240" w:lineRule="auto"/>
        <w:jc w:val="both"/>
        <w:rPr>
          <w:i/>
          <w:u w:val="single"/>
        </w:rPr>
      </w:pPr>
    </w:p>
    <w:p w14:paraId="38E55082" w14:textId="77777777" w:rsidR="00D90E91" w:rsidRPr="00930ECF" w:rsidRDefault="00930ECF" w:rsidP="00930ECF">
      <w:pPr>
        <w:spacing w:after="0" w:line="240" w:lineRule="auto"/>
        <w:jc w:val="both"/>
      </w:pPr>
      <w:r w:rsidRPr="00930ECF">
        <w:t>Regime Orçamentário: Regime Misto, receitas conforme regime de caixa e despesas conforme o regime de empenho.</w:t>
      </w:r>
    </w:p>
    <w:p w14:paraId="6868C74A" w14:textId="483DEA1E" w:rsidR="00D90E91" w:rsidRPr="00930ECF" w:rsidRDefault="00930ECF" w:rsidP="00930ECF">
      <w:pPr>
        <w:spacing w:after="0" w:line="240" w:lineRule="auto"/>
        <w:jc w:val="both"/>
      </w:pPr>
      <w:r w:rsidRPr="00930ECF">
        <w:t xml:space="preserve">Foi </w:t>
      </w:r>
      <w:r w:rsidR="00AC6ACA">
        <w:t>pago</w:t>
      </w:r>
      <w:r w:rsidRPr="00930ECF">
        <w:t xml:space="preserve"> a Título de Duodécimo do Poder Executivo o total de R$ </w:t>
      </w:r>
      <w:r w:rsidR="00B62023">
        <w:t>790.187,78</w:t>
      </w:r>
      <w:r w:rsidRPr="00930ECF">
        <w:t>.</w:t>
      </w:r>
    </w:p>
    <w:p w14:paraId="5056469C" w14:textId="463965B6" w:rsidR="00D90E91" w:rsidRPr="00930ECF" w:rsidRDefault="00930ECF" w:rsidP="00930ECF">
      <w:pPr>
        <w:spacing w:after="0" w:line="240" w:lineRule="auto"/>
        <w:jc w:val="both"/>
      </w:pPr>
      <w:r w:rsidRPr="00930ECF">
        <w:t xml:space="preserve">A execução da despesa do total de </w:t>
      </w:r>
      <w:r w:rsidR="00B62023">
        <w:t xml:space="preserve">R$ </w:t>
      </w:r>
      <w:r w:rsidR="00336C7C">
        <w:t>31.803.227,30</w:t>
      </w:r>
      <w:r w:rsidR="00B62023">
        <w:t xml:space="preserve">, </w:t>
      </w:r>
      <w:r w:rsidRPr="00930ECF">
        <w:t xml:space="preserve">foi executada </w:t>
      </w:r>
      <w:r w:rsidR="00B62023">
        <w:t xml:space="preserve">R$ </w:t>
      </w:r>
      <w:r w:rsidR="00336C7C">
        <w:t>23.532.535,00</w:t>
      </w:r>
      <w:r w:rsidRPr="00930ECF">
        <w:t xml:space="preserve"> dos créditos iniciais do orçamento; </w:t>
      </w:r>
      <w:r w:rsidR="00B62023">
        <w:t xml:space="preserve">R$ </w:t>
      </w:r>
      <w:r w:rsidR="00336C7C">
        <w:t>6.824.604,26</w:t>
      </w:r>
      <w:r w:rsidRPr="00930ECF">
        <w:t xml:space="preserve"> de créditos suplementares </w:t>
      </w:r>
      <w:r w:rsidR="00B62023">
        <w:t>R$ 1.</w:t>
      </w:r>
      <w:r w:rsidR="00336C7C">
        <w:t>447.068,77</w:t>
      </w:r>
      <w:r w:rsidR="00B62023">
        <w:t xml:space="preserve"> </w:t>
      </w:r>
      <w:r w:rsidRPr="00930ECF">
        <w:t>de créditos especiais.</w:t>
      </w:r>
    </w:p>
    <w:p w14:paraId="57369C6D" w14:textId="7D0A46E9" w:rsidR="00930ECF" w:rsidRPr="00930ECF" w:rsidRDefault="00930ECF" w:rsidP="00930ECF">
      <w:pPr>
        <w:spacing w:after="0" w:line="240" w:lineRule="auto"/>
        <w:jc w:val="both"/>
      </w:pPr>
      <w:r w:rsidRPr="00930ECF">
        <w:t>A Entidade inscreveu em restos a pagar no exercício de 20</w:t>
      </w:r>
      <w:r w:rsidR="00AC6ACA">
        <w:t>2</w:t>
      </w:r>
      <w:r w:rsidR="00B62023">
        <w:t>1</w:t>
      </w:r>
      <w:r w:rsidRPr="00930ECF">
        <w:t xml:space="preserve"> R$</w:t>
      </w:r>
      <w:r w:rsidR="00B62023">
        <w:t xml:space="preserve"> 2.</w:t>
      </w:r>
      <w:r w:rsidR="00336C7C">
        <w:t>420.693,89</w:t>
      </w:r>
      <w:r w:rsidRPr="00930ECF">
        <w:t xml:space="preserve">, referente restos não processados e R$ </w:t>
      </w:r>
      <w:r w:rsidR="00336C7C">
        <w:t>254.311,24</w:t>
      </w:r>
      <w:r w:rsidRPr="00930ECF">
        <w:t xml:space="preserve"> referente restos processados, no qual os mesmos serão executados no exercício de 20</w:t>
      </w:r>
      <w:r w:rsidR="006C5879">
        <w:t>2</w:t>
      </w:r>
      <w:r w:rsidR="00B62023">
        <w:t>2</w:t>
      </w:r>
      <w:r w:rsidRPr="00930ECF">
        <w:t xml:space="preserve">. </w:t>
      </w:r>
    </w:p>
    <w:p w14:paraId="651BD9B6" w14:textId="4D8BEDDE" w:rsidR="00D90E91" w:rsidRPr="00930ECF" w:rsidRDefault="00930ECF" w:rsidP="00930ECF">
      <w:pPr>
        <w:spacing w:after="0" w:line="240" w:lineRule="auto"/>
        <w:jc w:val="both"/>
      </w:pPr>
      <w:r w:rsidRPr="00930ECF">
        <w:t>A Entidade adotou o critério de demonstrar os restos a pagar não processados liquidados em contas específicas, ou seja, se o ente transfere o saldo ao final do exercício para restos a pagar processados ou se mantém o controle dos restos a pagar não processados liquidados separadamente.</w:t>
      </w:r>
    </w:p>
    <w:p w14:paraId="49F20453" w14:textId="77777777" w:rsidR="00370004" w:rsidRPr="00370004" w:rsidRDefault="00370004" w:rsidP="002648E3">
      <w:pPr>
        <w:spacing w:after="0" w:line="240" w:lineRule="auto"/>
        <w:jc w:val="both"/>
      </w:pPr>
    </w:p>
    <w:p w14:paraId="649CD046" w14:textId="77777777" w:rsidR="00370004" w:rsidRDefault="00370004" w:rsidP="002648E3">
      <w:pPr>
        <w:spacing w:after="0" w:line="240" w:lineRule="auto"/>
        <w:jc w:val="both"/>
        <w:rPr>
          <w:rFonts w:eastAsiaTheme="majorEastAsia"/>
          <w:b/>
          <w:bCs/>
          <w:i/>
          <w:u w:val="single"/>
        </w:rPr>
      </w:pPr>
      <w:r w:rsidRPr="002648E3">
        <w:rPr>
          <w:rFonts w:eastAsiaTheme="majorEastAsia"/>
          <w:b/>
          <w:bCs/>
          <w:i/>
          <w:u w:val="single"/>
        </w:rPr>
        <w:t>Balanço Financeiro (Anexo 13)</w:t>
      </w:r>
    </w:p>
    <w:p w14:paraId="7C373E31" w14:textId="77777777" w:rsidR="00B62023" w:rsidRDefault="00B62023" w:rsidP="00B62023">
      <w:pPr>
        <w:tabs>
          <w:tab w:val="left" w:pos="360"/>
        </w:tabs>
        <w:spacing w:after="0" w:line="240" w:lineRule="auto"/>
        <w:jc w:val="both"/>
      </w:pPr>
    </w:p>
    <w:p w14:paraId="6E59C8B9" w14:textId="5DF92304" w:rsidR="00B62023" w:rsidRDefault="00DD3275" w:rsidP="00B62023">
      <w:pPr>
        <w:tabs>
          <w:tab w:val="left" w:pos="360"/>
        </w:tabs>
        <w:spacing w:after="0" w:line="240" w:lineRule="auto"/>
        <w:jc w:val="both"/>
        <w:rPr>
          <w:i/>
          <w:iCs/>
        </w:rPr>
      </w:pPr>
      <w:r>
        <w:t>A</w:t>
      </w:r>
      <w:r w:rsidR="00B62023">
        <w:t xml:space="preserve"> linha Demais Obrigações a Curto Prazo no lado dos ingressos é composta pelas pela movimentação a crédito das contas contábeis do grupo </w:t>
      </w:r>
      <w:r w:rsidR="00B62023">
        <w:rPr>
          <w:i/>
          <w:iCs/>
        </w:rPr>
        <w:t>2.1.8.8 – Valores Restituíveis.</w:t>
      </w:r>
    </w:p>
    <w:p w14:paraId="5A57F549" w14:textId="7B69E3C8" w:rsidR="00DD3275" w:rsidRDefault="00DD3275" w:rsidP="00B62023">
      <w:pPr>
        <w:tabs>
          <w:tab w:val="left" w:pos="360"/>
        </w:tabs>
        <w:spacing w:after="0" w:line="240" w:lineRule="auto"/>
        <w:jc w:val="both"/>
        <w:rPr>
          <w:i/>
          <w:iCs/>
        </w:rPr>
      </w:pPr>
    </w:p>
    <w:p w14:paraId="4A56FC77" w14:textId="103C3060" w:rsidR="00DD3275" w:rsidRDefault="00DD3275" w:rsidP="00DD3275">
      <w:pPr>
        <w:tabs>
          <w:tab w:val="left" w:pos="360"/>
        </w:tabs>
        <w:spacing w:after="0" w:line="240" w:lineRule="auto"/>
        <w:jc w:val="both"/>
      </w:pPr>
      <w:r>
        <w:t>Já</w:t>
      </w:r>
      <w:r>
        <w:t xml:space="preserve"> linha “Demais Créditos e Valores a Curto Prazo” do lado dos ingressos é composta pela movimentação </w:t>
      </w:r>
      <w:r>
        <w:t>cre</w:t>
      </w:r>
      <w:r>
        <w:t>dora</w:t>
      </w:r>
      <w:r>
        <w:t xml:space="preserve"> </w:t>
      </w:r>
      <w:r>
        <w:t>é composta pelas contas contábeis do grupo 1.1.3 que possuem atributo de superávit financeiro “F”.</w:t>
      </w:r>
    </w:p>
    <w:p w14:paraId="09A07725" w14:textId="6C076F80" w:rsidR="00DD3275" w:rsidRDefault="00DD3275" w:rsidP="00DD3275">
      <w:pPr>
        <w:tabs>
          <w:tab w:val="left" w:pos="360"/>
        </w:tabs>
        <w:spacing w:after="0" w:line="240" w:lineRule="auto"/>
        <w:jc w:val="both"/>
      </w:pPr>
    </w:p>
    <w:p w14:paraId="59CF46A8" w14:textId="1C62720A" w:rsidR="00DD3275" w:rsidRDefault="00DD3275" w:rsidP="00DD3275">
      <w:pPr>
        <w:tabs>
          <w:tab w:val="left" w:pos="360"/>
        </w:tabs>
        <w:spacing w:after="0" w:line="240" w:lineRule="auto"/>
        <w:jc w:val="both"/>
      </w:pPr>
      <w:r>
        <w:t xml:space="preserve">A linha Demais Obrigações a Curto Prazo no lado dos dispêndios é composta pelas pela movimentação a débito das contas contábeis do grupo </w:t>
      </w:r>
      <w:r>
        <w:rPr>
          <w:i/>
          <w:iCs/>
        </w:rPr>
        <w:t>2.1.8.8 – Valores Restituíveis</w:t>
      </w:r>
      <w:r>
        <w:t>.</w:t>
      </w:r>
    </w:p>
    <w:p w14:paraId="7FD688F3" w14:textId="77777777" w:rsidR="00DD3275" w:rsidRDefault="00DD3275" w:rsidP="00DD3275">
      <w:pPr>
        <w:tabs>
          <w:tab w:val="left" w:pos="360"/>
        </w:tabs>
        <w:spacing w:after="0" w:line="240" w:lineRule="auto"/>
        <w:jc w:val="both"/>
      </w:pPr>
    </w:p>
    <w:p w14:paraId="6450BE06" w14:textId="646BE08B" w:rsidR="00DD3275" w:rsidRDefault="00DD3275" w:rsidP="00DD3275">
      <w:pPr>
        <w:tabs>
          <w:tab w:val="left" w:pos="360"/>
        </w:tabs>
        <w:spacing w:after="0" w:line="240" w:lineRule="auto"/>
        <w:jc w:val="both"/>
      </w:pPr>
      <w:r>
        <w:t xml:space="preserve">Ainda, a linha “Demais Créditos e Valores a Curto Prazo” do lado dos dispêndios é composta </w:t>
      </w:r>
      <w:r>
        <w:t>pela movimentação devedora</w:t>
      </w:r>
      <w:r>
        <w:t xml:space="preserve"> das contas contábeis do grupo 1.1.3 que possuem atributo de superávit financeiro “F”.</w:t>
      </w:r>
    </w:p>
    <w:p w14:paraId="17B03FF5" w14:textId="77777777" w:rsidR="00AC6ACA" w:rsidRDefault="00AC6ACA" w:rsidP="002648E3">
      <w:pPr>
        <w:tabs>
          <w:tab w:val="left" w:pos="360"/>
        </w:tabs>
        <w:spacing w:after="0" w:line="240" w:lineRule="auto"/>
        <w:jc w:val="both"/>
      </w:pPr>
    </w:p>
    <w:p w14:paraId="49896BF1" w14:textId="77777777" w:rsidR="00370004" w:rsidRDefault="00370004" w:rsidP="002648E3">
      <w:pPr>
        <w:tabs>
          <w:tab w:val="left" w:pos="360"/>
        </w:tabs>
        <w:spacing w:after="0" w:line="240" w:lineRule="auto"/>
        <w:jc w:val="both"/>
        <w:rPr>
          <w:b/>
          <w:bCs/>
          <w:i/>
          <w:u w:val="single"/>
        </w:rPr>
      </w:pPr>
      <w:r w:rsidRPr="002648E3">
        <w:rPr>
          <w:b/>
          <w:bCs/>
          <w:i/>
          <w:u w:val="single"/>
        </w:rPr>
        <w:t>Balanço Patrimonial (Anexo 14)</w:t>
      </w:r>
    </w:p>
    <w:p w14:paraId="37FECDD9" w14:textId="77777777" w:rsidR="002648E3" w:rsidRPr="002648E3" w:rsidRDefault="002648E3" w:rsidP="002648E3">
      <w:pPr>
        <w:tabs>
          <w:tab w:val="left" w:pos="360"/>
        </w:tabs>
        <w:spacing w:after="0" w:line="240" w:lineRule="auto"/>
        <w:jc w:val="both"/>
        <w:rPr>
          <w:i/>
          <w:u w:val="single"/>
        </w:rPr>
      </w:pPr>
    </w:p>
    <w:p w14:paraId="452BDABE" w14:textId="5ED27E84" w:rsidR="00C16DEE" w:rsidRPr="00370004" w:rsidRDefault="002648E3" w:rsidP="002648E3">
      <w:pPr>
        <w:spacing w:after="0" w:line="240" w:lineRule="auto"/>
        <w:jc w:val="both"/>
      </w:pPr>
      <w:r w:rsidRPr="00370004">
        <w:t xml:space="preserve">Os créditos a curto foram registrados conforme o </w:t>
      </w:r>
      <w:r w:rsidR="005F797A">
        <w:t>relatório do setor tributário.</w:t>
      </w:r>
    </w:p>
    <w:p w14:paraId="74A08645" w14:textId="66165A74" w:rsidR="00C16DEE" w:rsidRDefault="005F797A" w:rsidP="002648E3">
      <w:pPr>
        <w:spacing w:after="0" w:line="240" w:lineRule="auto"/>
        <w:jc w:val="both"/>
      </w:pPr>
      <w:r>
        <w:t>Os créditos a curto prazo são compostos por valores de impostos a receber</w:t>
      </w:r>
      <w:r w:rsidR="00336C7C">
        <w:t xml:space="preserve"> e créditos </w:t>
      </w:r>
      <w:r w:rsidR="00336C7C">
        <w:t>previdenciários a receber parcelados.</w:t>
      </w:r>
    </w:p>
    <w:p w14:paraId="5EC43B8C" w14:textId="4C4BC680" w:rsidR="005F797A" w:rsidRDefault="005F797A" w:rsidP="002648E3">
      <w:pPr>
        <w:spacing w:after="0" w:line="240" w:lineRule="auto"/>
        <w:jc w:val="both"/>
      </w:pPr>
      <w:r>
        <w:t>Os demais créditos e valores a curto prazo são compostos por valores</w:t>
      </w:r>
      <w:r w:rsidR="00DA1B65">
        <w:t xml:space="preserve"> de adiantamento de duodécimo, valor de adiantamento de salário família, salário maternidade e folha de pagamento.</w:t>
      </w:r>
    </w:p>
    <w:p w14:paraId="28E70C8C" w14:textId="06F8BDC4" w:rsidR="00C16DEE" w:rsidRPr="00370004" w:rsidRDefault="00DA1B65" w:rsidP="002648E3">
      <w:pPr>
        <w:spacing w:after="0" w:line="240" w:lineRule="auto"/>
        <w:jc w:val="both"/>
      </w:pPr>
      <w:r>
        <w:t xml:space="preserve">A depreciação dos bens foi </w:t>
      </w:r>
      <w:r w:rsidR="00F16E57">
        <w:t>realizada</w:t>
      </w:r>
      <w:r>
        <w:t xml:space="preserve"> conforme o relatório do setor de patrimônio, no mês de dezembro, referente as depreciações acumuladas de 2021.</w:t>
      </w:r>
    </w:p>
    <w:p w14:paraId="0DA9A14B" w14:textId="1EC2DE9B" w:rsidR="00C16DEE" w:rsidRDefault="002648E3" w:rsidP="002648E3">
      <w:pPr>
        <w:spacing w:after="0" w:line="240" w:lineRule="auto"/>
        <w:jc w:val="both"/>
      </w:pPr>
      <w:r w:rsidRPr="00370004">
        <w:lastRenderedPageBreak/>
        <w:t xml:space="preserve">Os reconhecimentos por competência dos passivos relativos </w:t>
      </w:r>
      <w:r w:rsidR="00024B8C">
        <w:t>às</w:t>
      </w:r>
      <w:r w:rsidRPr="00370004">
        <w:t xml:space="preserve"> férias e encargos, foram </w:t>
      </w:r>
      <w:r w:rsidR="00CA4950">
        <w:t>registrados conforme relatório do departamento pessoal.</w:t>
      </w:r>
    </w:p>
    <w:p w14:paraId="34E29E5A" w14:textId="731214B8" w:rsidR="00336C7C" w:rsidRPr="00370004" w:rsidRDefault="00336C7C" w:rsidP="002648E3">
      <w:pPr>
        <w:spacing w:after="0" w:line="240" w:lineRule="auto"/>
        <w:jc w:val="both"/>
      </w:pPr>
      <w:r>
        <w:t>O ativo não circulante, também é composto por valores previdenciários a receber parcelados</w:t>
      </w:r>
      <w:r>
        <w:t xml:space="preserve"> </w:t>
      </w:r>
      <w:r>
        <w:t>ao qual será recebido após 12 meses, após a elaboração das demonstrações contábeis</w:t>
      </w:r>
      <w:r w:rsidRPr="00370004">
        <w:t>.</w:t>
      </w:r>
    </w:p>
    <w:p w14:paraId="3F9D8579" w14:textId="24A75A85" w:rsidR="00370004" w:rsidRPr="00370004" w:rsidRDefault="00024B8C" w:rsidP="002648E3">
      <w:pPr>
        <w:tabs>
          <w:tab w:val="left" w:pos="360"/>
        </w:tabs>
        <w:spacing w:after="0" w:line="240" w:lineRule="auto"/>
        <w:jc w:val="both"/>
      </w:pPr>
      <w:r>
        <w:t>As demais obrigações a curto prazo, referem-se a valores restituíveis e consignações.</w:t>
      </w:r>
    </w:p>
    <w:p w14:paraId="42F3387E" w14:textId="47E19944" w:rsidR="00C16DEE" w:rsidRPr="00370004" w:rsidRDefault="002648E3" w:rsidP="002648E3">
      <w:pPr>
        <w:spacing w:after="0" w:line="240" w:lineRule="auto"/>
        <w:jc w:val="both"/>
      </w:pPr>
      <w:r w:rsidRPr="00370004">
        <w:t>Os ajustes, decorrentes de omissões e erros de exercícios já encerrados foram efetuados na conta de Resultados de Exercícios Anteriores, foram decorrentes de</w:t>
      </w:r>
      <w:r w:rsidR="00024B8C">
        <w:t xml:space="preserve"> ajuste de créditos a receber, dívida ativa e ajuste nos reconhecimentos por competência de férias e encargos.</w:t>
      </w:r>
    </w:p>
    <w:p w14:paraId="07CB01B5" w14:textId="77777777" w:rsidR="00370004" w:rsidRDefault="00370004" w:rsidP="002648E3">
      <w:pPr>
        <w:tabs>
          <w:tab w:val="left" w:pos="1755"/>
        </w:tabs>
        <w:spacing w:after="0" w:line="240" w:lineRule="auto"/>
        <w:jc w:val="both"/>
        <w:rPr>
          <w:b/>
          <w:bCs/>
        </w:rPr>
      </w:pPr>
    </w:p>
    <w:p w14:paraId="120D3E9E" w14:textId="77777777" w:rsidR="00370004" w:rsidRDefault="00370004" w:rsidP="002648E3">
      <w:pPr>
        <w:tabs>
          <w:tab w:val="left" w:pos="1755"/>
        </w:tabs>
        <w:spacing w:after="0" w:line="240" w:lineRule="auto"/>
        <w:jc w:val="both"/>
        <w:rPr>
          <w:b/>
          <w:bCs/>
          <w:i/>
          <w:u w:val="single"/>
        </w:rPr>
      </w:pPr>
      <w:r w:rsidRPr="002648E3">
        <w:rPr>
          <w:b/>
          <w:bCs/>
          <w:i/>
          <w:u w:val="single"/>
        </w:rPr>
        <w:t>Demonstração das Variações Patrimoniais (Anexo 15)</w:t>
      </w:r>
    </w:p>
    <w:p w14:paraId="21280047" w14:textId="77777777" w:rsidR="002648E3" w:rsidRPr="002648E3" w:rsidRDefault="002648E3" w:rsidP="002648E3">
      <w:pPr>
        <w:tabs>
          <w:tab w:val="left" w:pos="1755"/>
        </w:tabs>
        <w:spacing w:after="0" w:line="240" w:lineRule="auto"/>
        <w:jc w:val="both"/>
        <w:rPr>
          <w:i/>
          <w:u w:val="single"/>
        </w:rPr>
      </w:pPr>
    </w:p>
    <w:p w14:paraId="567A9F39" w14:textId="4FE5B4DF" w:rsidR="00AC6ACA" w:rsidRDefault="00BD2019" w:rsidP="002648E3">
      <w:pPr>
        <w:tabs>
          <w:tab w:val="left" w:pos="1755"/>
        </w:tabs>
        <w:spacing w:after="0" w:line="240" w:lineRule="auto"/>
        <w:jc w:val="both"/>
      </w:pPr>
      <w:r>
        <w:t>A entidade realizou os reconhecimentos por competência de férias e encargos, conforme o relatório de departamento pessoal, ao qual impactam nas demonstrações das variações patrimoniais, bem como a realização da depreciação acumulada referente a 2021.</w:t>
      </w:r>
    </w:p>
    <w:p w14:paraId="0886AB8A" w14:textId="77777777" w:rsidR="00370004" w:rsidRDefault="00370004" w:rsidP="002648E3">
      <w:pPr>
        <w:tabs>
          <w:tab w:val="left" w:pos="1755"/>
        </w:tabs>
        <w:spacing w:after="0" w:line="240" w:lineRule="auto"/>
        <w:jc w:val="both"/>
      </w:pPr>
    </w:p>
    <w:p w14:paraId="316F7260" w14:textId="77777777" w:rsidR="00370004" w:rsidRDefault="00370004" w:rsidP="002648E3">
      <w:pPr>
        <w:tabs>
          <w:tab w:val="left" w:pos="1755"/>
        </w:tabs>
        <w:spacing w:after="0" w:line="240" w:lineRule="auto"/>
        <w:jc w:val="both"/>
        <w:rPr>
          <w:b/>
          <w:bCs/>
          <w:i/>
          <w:u w:val="single"/>
        </w:rPr>
      </w:pPr>
      <w:r w:rsidRPr="002648E3">
        <w:rPr>
          <w:b/>
          <w:bCs/>
          <w:i/>
          <w:u w:val="single"/>
        </w:rPr>
        <w:t>Fluxo de Caixa (Anexo 18)</w:t>
      </w:r>
    </w:p>
    <w:p w14:paraId="3D0E969C" w14:textId="77777777" w:rsidR="00DD3275" w:rsidRDefault="00DD3275" w:rsidP="00DD3275">
      <w:pPr>
        <w:tabs>
          <w:tab w:val="left" w:pos="1755"/>
        </w:tabs>
        <w:spacing w:after="0" w:line="240" w:lineRule="auto"/>
        <w:jc w:val="both"/>
        <w:rPr>
          <w:b/>
          <w:bCs/>
          <w:i/>
          <w:u w:val="single"/>
        </w:rPr>
      </w:pPr>
    </w:p>
    <w:p w14:paraId="73B4C027" w14:textId="77777777" w:rsidR="00DD3275" w:rsidRDefault="00DD3275" w:rsidP="00DD3275">
      <w:pPr>
        <w:tabs>
          <w:tab w:val="left" w:pos="360"/>
        </w:tabs>
        <w:spacing w:after="0" w:line="240" w:lineRule="auto"/>
        <w:jc w:val="both"/>
      </w:pPr>
      <w:r>
        <w:t>Na linha de “Outros Ingressos Operacionais”, é composta pela movimentação a credito das contas do grupo 2.1.8.8 e pelas Receitas da Entidade.</w:t>
      </w:r>
    </w:p>
    <w:p w14:paraId="783C7E11" w14:textId="77777777" w:rsidR="00DD3275" w:rsidRDefault="00DD3275" w:rsidP="00DD3275">
      <w:pPr>
        <w:tabs>
          <w:tab w:val="left" w:pos="360"/>
        </w:tabs>
        <w:spacing w:after="0" w:line="240" w:lineRule="auto"/>
        <w:jc w:val="both"/>
      </w:pPr>
    </w:p>
    <w:p w14:paraId="43BD5394" w14:textId="77777777" w:rsidR="00DD3275" w:rsidRDefault="00DD3275" w:rsidP="00DD3275">
      <w:pPr>
        <w:tabs>
          <w:tab w:val="left" w:pos="360"/>
        </w:tabs>
        <w:spacing w:after="0" w:line="240" w:lineRule="auto"/>
        <w:jc w:val="both"/>
      </w:pPr>
      <w:r>
        <w:t>Já a linha “Outros Desembolsos Operacionais” é composta pela movimentação a debito das contas do grupo 2.1.8.8 e pelas despesas da entidade.</w:t>
      </w:r>
    </w:p>
    <w:p w14:paraId="5FDABA22" w14:textId="77777777" w:rsidR="00370004" w:rsidRPr="00370004" w:rsidRDefault="00370004" w:rsidP="00370004">
      <w:pPr>
        <w:tabs>
          <w:tab w:val="left" w:pos="1755"/>
        </w:tabs>
        <w:rPr>
          <w:u w:val="single"/>
        </w:rPr>
      </w:pPr>
    </w:p>
    <w:p w14:paraId="652386D0" w14:textId="77777777" w:rsidR="00370004" w:rsidRPr="00370004" w:rsidRDefault="00370004" w:rsidP="00370004">
      <w:pPr>
        <w:tabs>
          <w:tab w:val="left" w:pos="1755"/>
        </w:tabs>
      </w:pPr>
    </w:p>
    <w:p w14:paraId="1EF7B8F3" w14:textId="77777777" w:rsidR="00FC6C69" w:rsidRDefault="00336C7C" w:rsidP="00370004">
      <w:pPr>
        <w:tabs>
          <w:tab w:val="left" w:pos="1755"/>
        </w:tabs>
      </w:pPr>
    </w:p>
    <w:sectPr w:rsidR="00FC6C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477F8"/>
    <w:multiLevelType w:val="hybridMultilevel"/>
    <w:tmpl w:val="949EDF9E"/>
    <w:lvl w:ilvl="0" w:tplc="6B226B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5C48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7612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12DB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CE9F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B270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808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9E6D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2AF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70FB5"/>
    <w:multiLevelType w:val="hybridMultilevel"/>
    <w:tmpl w:val="7960FA9E"/>
    <w:lvl w:ilvl="0" w:tplc="3BE2B4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1662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5C73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1091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876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8F0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3480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A8B2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FAC8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01530"/>
    <w:multiLevelType w:val="hybridMultilevel"/>
    <w:tmpl w:val="04A81AE0"/>
    <w:lvl w:ilvl="0" w:tplc="753AC1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4232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D462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027F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E6C8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6A8A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3EA2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9C0F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A05E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AA5"/>
    <w:multiLevelType w:val="hybridMultilevel"/>
    <w:tmpl w:val="A288D6A4"/>
    <w:lvl w:ilvl="0" w:tplc="CE1E12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36F7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CC58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BC7F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58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F2C8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9807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90CE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9CC8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86621"/>
    <w:multiLevelType w:val="hybridMultilevel"/>
    <w:tmpl w:val="868637F8"/>
    <w:lvl w:ilvl="0" w:tplc="80FCBFA8">
      <w:start w:val="1"/>
      <w:numFmt w:val="bullet"/>
      <w:lvlText w:val=""/>
      <w:lvlJc w:val="left"/>
      <w:pPr>
        <w:tabs>
          <w:tab w:val="num" w:pos="6031"/>
        </w:tabs>
        <w:ind w:left="6031" w:hanging="360"/>
      </w:pPr>
      <w:rPr>
        <w:rFonts w:ascii="Wingdings" w:hAnsi="Wingdings" w:hint="default"/>
      </w:rPr>
    </w:lvl>
    <w:lvl w:ilvl="1" w:tplc="14A8F030" w:tentative="1">
      <w:start w:val="1"/>
      <w:numFmt w:val="bullet"/>
      <w:lvlText w:val=""/>
      <w:lvlJc w:val="left"/>
      <w:pPr>
        <w:tabs>
          <w:tab w:val="num" w:pos="6751"/>
        </w:tabs>
        <w:ind w:left="6751" w:hanging="360"/>
      </w:pPr>
      <w:rPr>
        <w:rFonts w:ascii="Wingdings" w:hAnsi="Wingdings" w:hint="default"/>
      </w:rPr>
    </w:lvl>
    <w:lvl w:ilvl="2" w:tplc="004A97B8" w:tentative="1">
      <w:start w:val="1"/>
      <w:numFmt w:val="bullet"/>
      <w:lvlText w:val=""/>
      <w:lvlJc w:val="left"/>
      <w:pPr>
        <w:tabs>
          <w:tab w:val="num" w:pos="7471"/>
        </w:tabs>
        <w:ind w:left="7471" w:hanging="360"/>
      </w:pPr>
      <w:rPr>
        <w:rFonts w:ascii="Wingdings" w:hAnsi="Wingdings" w:hint="default"/>
      </w:rPr>
    </w:lvl>
    <w:lvl w:ilvl="3" w:tplc="E9E8F8F8" w:tentative="1">
      <w:start w:val="1"/>
      <w:numFmt w:val="bullet"/>
      <w:lvlText w:val=""/>
      <w:lvlJc w:val="left"/>
      <w:pPr>
        <w:tabs>
          <w:tab w:val="num" w:pos="8191"/>
        </w:tabs>
        <w:ind w:left="8191" w:hanging="360"/>
      </w:pPr>
      <w:rPr>
        <w:rFonts w:ascii="Wingdings" w:hAnsi="Wingdings" w:hint="default"/>
      </w:rPr>
    </w:lvl>
    <w:lvl w:ilvl="4" w:tplc="C4301B4C" w:tentative="1">
      <w:start w:val="1"/>
      <w:numFmt w:val="bullet"/>
      <w:lvlText w:val=""/>
      <w:lvlJc w:val="left"/>
      <w:pPr>
        <w:tabs>
          <w:tab w:val="num" w:pos="8911"/>
        </w:tabs>
        <w:ind w:left="8911" w:hanging="360"/>
      </w:pPr>
      <w:rPr>
        <w:rFonts w:ascii="Wingdings" w:hAnsi="Wingdings" w:hint="default"/>
      </w:rPr>
    </w:lvl>
    <w:lvl w:ilvl="5" w:tplc="7A9056B4" w:tentative="1">
      <w:start w:val="1"/>
      <w:numFmt w:val="bullet"/>
      <w:lvlText w:val=""/>
      <w:lvlJc w:val="left"/>
      <w:pPr>
        <w:tabs>
          <w:tab w:val="num" w:pos="9631"/>
        </w:tabs>
        <w:ind w:left="9631" w:hanging="360"/>
      </w:pPr>
      <w:rPr>
        <w:rFonts w:ascii="Wingdings" w:hAnsi="Wingdings" w:hint="default"/>
      </w:rPr>
    </w:lvl>
    <w:lvl w:ilvl="6" w:tplc="A91E6FF4" w:tentative="1">
      <w:start w:val="1"/>
      <w:numFmt w:val="bullet"/>
      <w:lvlText w:val=""/>
      <w:lvlJc w:val="left"/>
      <w:pPr>
        <w:tabs>
          <w:tab w:val="num" w:pos="10351"/>
        </w:tabs>
        <w:ind w:left="10351" w:hanging="360"/>
      </w:pPr>
      <w:rPr>
        <w:rFonts w:ascii="Wingdings" w:hAnsi="Wingdings" w:hint="default"/>
      </w:rPr>
    </w:lvl>
    <w:lvl w:ilvl="7" w:tplc="67128B16" w:tentative="1">
      <w:start w:val="1"/>
      <w:numFmt w:val="bullet"/>
      <w:lvlText w:val=""/>
      <w:lvlJc w:val="left"/>
      <w:pPr>
        <w:tabs>
          <w:tab w:val="num" w:pos="11071"/>
        </w:tabs>
        <w:ind w:left="11071" w:hanging="360"/>
      </w:pPr>
      <w:rPr>
        <w:rFonts w:ascii="Wingdings" w:hAnsi="Wingdings" w:hint="default"/>
      </w:rPr>
    </w:lvl>
    <w:lvl w:ilvl="8" w:tplc="67CEC604" w:tentative="1">
      <w:start w:val="1"/>
      <w:numFmt w:val="bullet"/>
      <w:lvlText w:val=""/>
      <w:lvlJc w:val="left"/>
      <w:pPr>
        <w:tabs>
          <w:tab w:val="num" w:pos="11791"/>
        </w:tabs>
        <w:ind w:left="11791" w:hanging="360"/>
      </w:pPr>
      <w:rPr>
        <w:rFonts w:ascii="Wingdings" w:hAnsi="Wingdings" w:hint="default"/>
      </w:rPr>
    </w:lvl>
  </w:abstractNum>
  <w:abstractNum w:abstractNumId="5" w15:restartNumberingAfterBreak="0">
    <w:nsid w:val="26C5180C"/>
    <w:multiLevelType w:val="hybridMultilevel"/>
    <w:tmpl w:val="5BD0C18A"/>
    <w:lvl w:ilvl="0" w:tplc="611E27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EE73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244A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0ADF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5038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0827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4656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C0C4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E00E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6444E"/>
    <w:multiLevelType w:val="hybridMultilevel"/>
    <w:tmpl w:val="4F9EBD0E"/>
    <w:lvl w:ilvl="0" w:tplc="59B02E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82B1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BAE5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321A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BE76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5841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C256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E0D2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0865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D5E2F"/>
    <w:multiLevelType w:val="hybridMultilevel"/>
    <w:tmpl w:val="06C4FF8C"/>
    <w:lvl w:ilvl="0" w:tplc="CE1E12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80F2E"/>
    <w:multiLevelType w:val="hybridMultilevel"/>
    <w:tmpl w:val="2706899E"/>
    <w:lvl w:ilvl="0" w:tplc="0874CF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D0CF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92E3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82FC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9CAE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3E04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8A84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A66C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2AFE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F1FBE"/>
    <w:multiLevelType w:val="hybridMultilevel"/>
    <w:tmpl w:val="EFF658C6"/>
    <w:lvl w:ilvl="0" w:tplc="30DE1A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423B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E2CF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A2AA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EC7B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5E02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B01D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B64D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B896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04FF4"/>
    <w:multiLevelType w:val="hybridMultilevel"/>
    <w:tmpl w:val="330E1C08"/>
    <w:lvl w:ilvl="0" w:tplc="AFDE7F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2626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A20E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A01B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06B1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F6EE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445C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245F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96F7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F610E"/>
    <w:multiLevelType w:val="hybridMultilevel"/>
    <w:tmpl w:val="56B86A9C"/>
    <w:lvl w:ilvl="0" w:tplc="84FC4F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F882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3635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44F3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FC58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9257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2402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AC5C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B667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04B3E"/>
    <w:multiLevelType w:val="hybridMultilevel"/>
    <w:tmpl w:val="C0028ED6"/>
    <w:lvl w:ilvl="0" w:tplc="330485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BEE6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EE86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D87D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B0AC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E813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1A7D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885A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6E9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4"/>
  </w:num>
  <w:num w:numId="5">
    <w:abstractNumId w:val="9"/>
  </w:num>
  <w:num w:numId="6">
    <w:abstractNumId w:val="1"/>
  </w:num>
  <w:num w:numId="7">
    <w:abstractNumId w:val="10"/>
  </w:num>
  <w:num w:numId="8">
    <w:abstractNumId w:val="6"/>
  </w:num>
  <w:num w:numId="9">
    <w:abstractNumId w:val="0"/>
  </w:num>
  <w:num w:numId="10">
    <w:abstractNumId w:val="7"/>
  </w:num>
  <w:num w:numId="11">
    <w:abstractNumId w:val="8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004"/>
    <w:rsid w:val="00024B8C"/>
    <w:rsid w:val="002648E3"/>
    <w:rsid w:val="00336C7C"/>
    <w:rsid w:val="00370004"/>
    <w:rsid w:val="00407932"/>
    <w:rsid w:val="004D56C6"/>
    <w:rsid w:val="005F797A"/>
    <w:rsid w:val="006C5879"/>
    <w:rsid w:val="00791DBE"/>
    <w:rsid w:val="00930ECF"/>
    <w:rsid w:val="00A37F62"/>
    <w:rsid w:val="00AC6ACA"/>
    <w:rsid w:val="00B62023"/>
    <w:rsid w:val="00BD2019"/>
    <w:rsid w:val="00C16DEE"/>
    <w:rsid w:val="00C67F36"/>
    <w:rsid w:val="00CA4950"/>
    <w:rsid w:val="00D90E91"/>
    <w:rsid w:val="00DA1B65"/>
    <w:rsid w:val="00DD3275"/>
    <w:rsid w:val="00DF68E3"/>
    <w:rsid w:val="00EE0DF8"/>
    <w:rsid w:val="00F1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70FA7"/>
  <w15:chartTrackingRefBased/>
  <w15:docId w15:val="{26FA94D2-C98C-4B54-AE4B-F10888C6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700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4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4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599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Travi</dc:creator>
  <cp:keywords/>
  <dc:description/>
  <cp:lastModifiedBy>Bruna</cp:lastModifiedBy>
  <cp:revision>3</cp:revision>
  <dcterms:created xsi:type="dcterms:W3CDTF">2022-02-24T22:39:00Z</dcterms:created>
  <dcterms:modified xsi:type="dcterms:W3CDTF">2022-02-24T22:47:00Z</dcterms:modified>
</cp:coreProperties>
</file>